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53" w:rsidRDefault="00E949E7" w:rsidP="00E949E7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Post parturient hemoglobinuria in cattle</w:t>
      </w:r>
    </w:p>
    <w:p w:rsidR="00E949E7" w:rsidRDefault="00A23201" w:rsidP="00E949E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Etiology: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Diets low in p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osphorus or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UN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supplemented with phosphorus are usually associated with the disease in dairy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cattle.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feeding of cruciferous plants has been associated w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 the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disease,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but many cases occur unassociated with such diets and their role as a cause is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 xml:space="preserve">uncertain. 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current hypothesis is that ingested hemolytic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agents,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 of them identified for example in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rape,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some of them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not,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cause erythrocyte lysis in some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circumstances.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Epidemiology 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Only adult co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w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 develop the typical hemolytic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syndrome,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usually in the period 2-4 weeks after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calving.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High – producing dairy cows in their third to sixth lactations are most commonly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affected.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disease does not occur commonly in beef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cattle.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Phosphorus – deficient soils and drought c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nditions are considered predisposing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causes,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the disease is often a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problem on particular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farms.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areas </w:t>
      </w:r>
      <w:r>
        <w:rPr>
          <w:rFonts w:asciiTheme="majorBidi" w:hAnsiTheme="majorBidi" w:cstheme="majorBidi"/>
          <w:sz w:val="28"/>
          <w:szCs w:val="28"/>
          <w:lang w:bidi="ar-IQ"/>
        </w:rPr>
        <w:t>of severe phosphorus def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iciency the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diseases occur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pasture. It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more common durin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g prolong4ed periods of housing.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Altho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u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gh this disease has been observed in many countries its relatively low incidence makes it a minor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disease.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case – fatality rate may be high as 50% but only one or two animals in a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herd are affected at a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time.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Cases may a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so occur when cows graze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rape,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turnips,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other cruciferous plant o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when large qua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ities of beet pulp are fed. These diets are normally low in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phosphorus.</w:t>
      </w:r>
    </w:p>
    <w:p w:rsidR="00E949E7" w:rsidRDefault="00E949E7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ingestion of cold water or exposure to extremely cold weather may precipitate an episode of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hemoglobinuria.</w:t>
      </w:r>
    </w:p>
    <w:p w:rsidR="00E949E7" w:rsidRDefault="00894B1E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A similar condition accompanies by hypophostaemia has been observed in late pregnancy in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Egyptian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buffalo and in the postpaturient period in Indian buffalo.</w:t>
      </w:r>
    </w:p>
    <w:p w:rsidR="00894B1E" w:rsidRDefault="00A23201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Pathogenesis:</w:t>
      </w:r>
    </w:p>
    <w:p w:rsidR="00894B1E" w:rsidRDefault="00894B1E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is an association with hypophosphatemias and a low dietary intake of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phosphorus,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it is presumed that the drain of lactation causes further dep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le</w:t>
      </w:r>
      <w:r>
        <w:rPr>
          <w:rFonts w:asciiTheme="majorBidi" w:hAnsiTheme="majorBidi" w:cstheme="majorBidi"/>
          <w:sz w:val="28"/>
          <w:szCs w:val="28"/>
          <w:lang w:bidi="ar-IQ"/>
        </w:rPr>
        <w:t>tion of phosphorus reserves.</w:t>
      </w:r>
    </w:p>
    <w:p w:rsidR="00894B1E" w:rsidRDefault="00894B1E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dependence of mammalian red blood cells o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n glucose metabolism for the ma</w:t>
      </w:r>
      <w:r>
        <w:rPr>
          <w:rFonts w:asciiTheme="majorBidi" w:hAnsiTheme="majorBidi" w:cstheme="majorBidi"/>
          <w:sz w:val="28"/>
          <w:szCs w:val="28"/>
          <w:lang w:bidi="ar-IQ"/>
        </w:rPr>
        <w:t>in source of energy for viable function and structure makes them highly vulnerable to factors inhibitory to the glycolytic pathways.</w:t>
      </w:r>
    </w:p>
    <w:p w:rsidR="00894B1E" w:rsidRDefault="00894B1E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Hypophosphatemia results in a d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crease in 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red blood cell glycolysis and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denosine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triphosphare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CATP synthesis .</w:t>
      </w:r>
    </w:p>
    <w:p w:rsidR="00894B1E" w:rsidRDefault="00894B1E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Sub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normal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concentrations of ATP predispose red blood cells to altered function and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structure,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loss of normal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deformability,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an increase inn fragility and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hemolysis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with result ant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hemoglobinemia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="00A23201">
        <w:rPr>
          <w:rFonts w:asciiTheme="majorBidi" w:hAnsiTheme="majorBidi" w:cstheme="majorBidi"/>
          <w:sz w:val="28"/>
          <w:szCs w:val="28"/>
          <w:lang w:bidi="ar-IQ"/>
        </w:rPr>
        <w:t>hemoglobinuria</w:t>
      </w:r>
      <w:proofErr w:type="spellEnd"/>
      <w:r w:rsidR="00A2320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4B1E" w:rsidRDefault="00894B1E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changes in the red blood cells are irreversible and the life span of the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cells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probably diminished because they are unable to regain their p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revious structure and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function.</w:t>
      </w:r>
    </w:p>
    <w:p w:rsidR="00894B1E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Copper and selenium may be important because they are commonly deficient in feed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stuffs.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Both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copper and selenium may also provide some protection against the effects of orally acquired hemolytic agents in cruciferous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plants.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clinical findings are those of acute hemolytic anemia and in fatal cases death is due to anemic anoxia.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Clinical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findings:</w:t>
      </w:r>
    </w:p>
    <w:p w:rsidR="00691A30" w:rsidRDefault="00A23201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Hemoglobinuria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691A30">
        <w:rPr>
          <w:rFonts w:asciiTheme="majorBidi" w:hAnsiTheme="majorBidi" w:cstheme="majorBidi"/>
          <w:sz w:val="28"/>
          <w:szCs w:val="28"/>
          <w:lang w:bidi="ar-IQ"/>
        </w:rPr>
        <w:t xml:space="preserve"> in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91A30">
        <w:rPr>
          <w:rFonts w:asciiTheme="majorBidi" w:hAnsiTheme="majorBidi" w:cstheme="majorBidi"/>
          <w:sz w:val="28"/>
          <w:szCs w:val="28"/>
          <w:lang w:bidi="ar-IQ"/>
        </w:rPr>
        <w:t xml:space="preserve">appetence and weakness develop suddenly and there is a severe depression of the milk </w:t>
      </w:r>
      <w:r>
        <w:rPr>
          <w:rFonts w:asciiTheme="majorBidi" w:hAnsiTheme="majorBidi" w:cstheme="majorBidi"/>
          <w:sz w:val="28"/>
          <w:szCs w:val="28"/>
          <w:lang w:bidi="ar-IQ"/>
        </w:rPr>
        <w:t>yield.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Although in some less acute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cases,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cow continues to eat and milk normally for 24 h after discoloration of the urine ids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evident.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Dehydration develops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quickly,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mucous membranes are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pallid,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the cardiac impulse and jugular pulse are much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augmented.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A moderate temperature rise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(40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oc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) often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occurs.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feces are usually dry and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firm,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dyspnea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may be obvious and ta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hycardia is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common. Jaundice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may be apparent in the late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stages.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Pica ay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observed in the other animals in the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group.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course of the acute disease extends from 3 – 5 d.</w:t>
      </w:r>
    </w:p>
    <w:p w:rsidR="00691A30" w:rsidRDefault="00691A30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cow becomes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weak and stagge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ry and finally recumbent. 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Gangrene and sloughing of the tip of the tail or the digits has been observed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occasionally.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Death may occur within a few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 xml:space="preserve">days. 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non – fatal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cases,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convalescence requires about 3 weeks and recovering animals often show pica. 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Ketosis commonly occurs coincidentally 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a herd where the disease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occurs,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there may be additional signs of phosphorus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deficiency,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although when the deficiency is marginal the general conditions of the herd may be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 xml:space="preserve">excellent. 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Clinical pathology 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 marginal phosphorus deficiency areas normal non – lactating animals in an affected herd may have serum inorganic phosphorus levels within the n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rmal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range.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Lactating cows in an affected herd may have moderat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ly low levels of 2-3 mg / dl and affected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animal's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extremely low levels of 0.4 – 1.5 mg / dl.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Erythrocyte counts and hemoglobin levels are also greatly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reduced.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Heinz bodies may be present in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erythrocytes.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urine is dark red – brown to black in color and usually moderately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turbid.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low copper status of the blood and liver of affected cows and the pasture grazed is also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recorded.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Differential diagno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</w:p>
    <w:p w:rsidR="0097669B" w:rsidRDefault="0097669B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Post parturient hemoglobinuria is characterized by an acute hemolytic anemia in cows calve</w:t>
      </w:r>
      <w:r w:rsidR="00263ABD">
        <w:rPr>
          <w:rFonts w:asciiTheme="majorBidi" w:hAnsiTheme="majorBidi" w:cstheme="majorBidi"/>
          <w:sz w:val="28"/>
          <w:szCs w:val="28"/>
          <w:lang w:bidi="ar-IQ"/>
        </w:rPr>
        <w:t>d within the preceding 4 weeks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Other causes of acute hemolytic anemia are not conf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ned to the post calving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period.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Laboratory examination to confirm the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diagnosis.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Treatment 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transfusion of whole blood is indicate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severe cases. 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delay of 12 h often seems to lead to an irreversible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state.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minimum of 5 l. of blood to 450 kg cow is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recommended.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This will usually suff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ce for up to 48 h by which time an additional transfusion may be necessary if the cow is weak and the mucous membranes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pale.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Follow blood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transfusion,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fluid therapy is recommended as both supportive therapy and to minimize the danger of hemoglobinur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nephrosis.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administration of phosphorus to acutely ill animas should include the IV administration of 60 g of sodium acid phosphate in 300 ml of distill water and a similar dose SC , followed by further SC injections at 12 hourly intervals on three occasions and similar daily doses by mouth . </w:t>
      </w:r>
    </w:p>
    <w:p w:rsidR="00263ABD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Oral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dosing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with bone meal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(120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g twi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426780">
        <w:rPr>
          <w:rFonts w:asciiTheme="majorBidi" w:hAnsiTheme="majorBidi" w:cstheme="majorBidi"/>
          <w:sz w:val="28"/>
          <w:szCs w:val="28"/>
          <w:lang w:bidi="ar-IQ"/>
        </w:rPr>
        <w:t>e daily) or dl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calcium phosph</w:t>
      </w:r>
      <w:r w:rsidR="00485E06">
        <w:rPr>
          <w:rFonts w:asciiTheme="majorBidi" w:hAnsiTheme="majorBidi" w:cstheme="majorBidi"/>
          <w:sz w:val="28"/>
          <w:szCs w:val="28"/>
          <w:lang w:bidi="ar-IQ"/>
        </w:rPr>
        <w:t>ate or a suitable source of 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cium and phosphorus daily for 5 d, is recommended followed by inclusion in the ration </w:t>
      </w:r>
    </w:p>
    <w:p w:rsidR="00263ABD" w:rsidRPr="00E949E7" w:rsidRDefault="00263ABD" w:rsidP="00A92463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Hematinics during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>convalescence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A23201">
        <w:rPr>
          <w:rFonts w:asciiTheme="majorBidi" w:hAnsiTheme="majorBidi" w:cstheme="majorBidi"/>
          <w:sz w:val="28"/>
          <w:szCs w:val="28"/>
          <w:lang w:bidi="ar-IQ"/>
        </w:rPr>
        <w:t xml:space="preserve">recommended. </w:t>
      </w:r>
    </w:p>
    <w:sectPr w:rsidR="00263ABD" w:rsidRPr="00E949E7" w:rsidSect="005015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C5" w:rsidRDefault="002B79C5" w:rsidP="00A23201">
      <w:pPr>
        <w:spacing w:after="0" w:line="240" w:lineRule="auto"/>
      </w:pPr>
      <w:r>
        <w:separator/>
      </w:r>
    </w:p>
  </w:endnote>
  <w:endnote w:type="continuationSeparator" w:id="1">
    <w:p w:rsidR="002B79C5" w:rsidRDefault="002B79C5" w:rsidP="00A2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26751"/>
      <w:docPartObj>
        <w:docPartGallery w:val="Page Numbers (Bottom of Page)"/>
        <w:docPartUnique/>
      </w:docPartObj>
    </w:sdtPr>
    <w:sdtContent>
      <w:p w:rsidR="00426780" w:rsidRDefault="00426780">
        <w:pPr>
          <w:pStyle w:val="a4"/>
          <w:jc w:val="center"/>
        </w:pPr>
        <w:fldSimple w:instr=" PAGE   \* MERGEFORMAT ">
          <w:r w:rsidRPr="00426780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426780" w:rsidRDefault="00426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C5" w:rsidRDefault="002B79C5" w:rsidP="00A23201">
      <w:pPr>
        <w:spacing w:after="0" w:line="240" w:lineRule="auto"/>
      </w:pPr>
      <w:r>
        <w:separator/>
      </w:r>
    </w:p>
  </w:footnote>
  <w:footnote w:type="continuationSeparator" w:id="1">
    <w:p w:rsidR="002B79C5" w:rsidRDefault="002B79C5" w:rsidP="00A2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01" w:rsidRDefault="00A23201" w:rsidP="00A23201">
    <w:pPr>
      <w:pStyle w:val="a3"/>
      <w:bidi w:val="0"/>
      <w:rPr>
        <w:rFonts w:asciiTheme="majorBidi" w:hAnsiTheme="majorBidi" w:cstheme="majorBidi"/>
        <w:sz w:val="28"/>
        <w:szCs w:val="28"/>
      </w:rPr>
    </w:pPr>
    <w:r w:rsidRPr="00A23201">
      <w:rPr>
        <w:rFonts w:asciiTheme="majorBidi" w:hAnsiTheme="majorBidi" w:cstheme="majorBidi"/>
        <w:sz w:val="28"/>
        <w:szCs w:val="28"/>
      </w:rPr>
      <w:t>Medicine – meta</w:t>
    </w:r>
    <w:r>
      <w:rPr>
        <w:rFonts w:asciiTheme="majorBidi" w:hAnsiTheme="majorBidi" w:cstheme="majorBidi"/>
        <w:sz w:val="28"/>
        <w:szCs w:val="28"/>
      </w:rPr>
      <w:t>bolic Dis.</w:t>
    </w:r>
    <w:r w:rsidRPr="00A23201">
      <w:rPr>
        <w:rFonts w:asciiTheme="majorBidi" w:hAnsiTheme="majorBidi" w:cstheme="majorBidi"/>
        <w:sz w:val="28"/>
        <w:szCs w:val="28"/>
      </w:rPr>
      <w:t xml:space="preserve"> -</w:t>
    </w:r>
    <w:proofErr w:type="spellStart"/>
    <w:r w:rsidRPr="00A23201">
      <w:rPr>
        <w:rFonts w:asciiTheme="majorBidi" w:hAnsiTheme="majorBidi" w:cstheme="majorBidi"/>
        <w:sz w:val="28"/>
        <w:szCs w:val="28"/>
      </w:rPr>
      <w:t>postparturient</w:t>
    </w:r>
    <w:proofErr w:type="spellEnd"/>
    <w:r w:rsidRPr="00A23201">
      <w:rPr>
        <w:rFonts w:asciiTheme="majorBidi" w:hAnsiTheme="majorBidi" w:cstheme="majorBidi"/>
        <w:sz w:val="28"/>
        <w:szCs w:val="28"/>
      </w:rPr>
      <w:t xml:space="preserve"> </w:t>
    </w:r>
    <w:proofErr w:type="spellStart"/>
    <w:r>
      <w:rPr>
        <w:rFonts w:asciiTheme="majorBidi" w:hAnsiTheme="majorBidi" w:cstheme="majorBidi"/>
        <w:sz w:val="28"/>
        <w:szCs w:val="28"/>
      </w:rPr>
      <w:t>Hb</w:t>
    </w:r>
    <w:proofErr w:type="spellEnd"/>
    <w:r>
      <w:rPr>
        <w:rFonts w:asciiTheme="majorBidi" w:hAnsiTheme="majorBidi" w:cstheme="majorBidi"/>
        <w:sz w:val="28"/>
        <w:szCs w:val="28"/>
      </w:rPr>
      <w:t xml:space="preserve"> </w:t>
    </w:r>
    <w:proofErr w:type="spellStart"/>
    <w:r w:rsidRPr="00A23201">
      <w:rPr>
        <w:rFonts w:asciiTheme="majorBidi" w:hAnsiTheme="majorBidi" w:cstheme="majorBidi"/>
        <w:sz w:val="28"/>
        <w:szCs w:val="28"/>
      </w:rPr>
      <w:t>nuria</w:t>
    </w:r>
    <w:proofErr w:type="spellEnd"/>
    <w:r w:rsidRPr="00A23201">
      <w:rPr>
        <w:rFonts w:asciiTheme="majorBidi" w:hAnsiTheme="majorBidi" w:cstheme="majorBidi"/>
        <w:sz w:val="28"/>
        <w:szCs w:val="28"/>
      </w:rPr>
      <w:t xml:space="preserve">  </w:t>
    </w:r>
    <w:r>
      <w:rPr>
        <w:rFonts w:asciiTheme="majorBidi" w:hAnsiTheme="majorBidi" w:cstheme="majorBidi"/>
        <w:sz w:val="28"/>
        <w:szCs w:val="28"/>
      </w:rPr>
      <w:t xml:space="preserve">      </w:t>
    </w:r>
    <w:r w:rsidRPr="00A23201">
      <w:rPr>
        <w:rFonts w:asciiTheme="majorBidi" w:hAnsiTheme="majorBidi" w:cstheme="majorBidi"/>
        <w:sz w:val="28"/>
        <w:szCs w:val="28"/>
      </w:rPr>
      <w:t xml:space="preserve">Prof.  </w:t>
    </w:r>
    <w:proofErr w:type="spellStart"/>
    <w:r w:rsidRPr="00A23201">
      <w:rPr>
        <w:rFonts w:asciiTheme="majorBidi" w:hAnsiTheme="majorBidi" w:cstheme="majorBidi"/>
        <w:sz w:val="28"/>
        <w:szCs w:val="28"/>
      </w:rPr>
      <w:t>Nazar</w:t>
    </w:r>
    <w:proofErr w:type="spellEnd"/>
    <w:r w:rsidRPr="00A23201">
      <w:rPr>
        <w:rFonts w:asciiTheme="majorBidi" w:hAnsiTheme="majorBidi" w:cstheme="majorBidi"/>
        <w:sz w:val="28"/>
        <w:szCs w:val="28"/>
      </w:rPr>
      <w:t xml:space="preserve"> Al</w:t>
    </w:r>
    <w:r>
      <w:rPr>
        <w:rFonts w:asciiTheme="majorBidi" w:hAnsiTheme="majorBidi" w:cstheme="majorBidi"/>
        <w:sz w:val="28"/>
        <w:szCs w:val="28"/>
      </w:rPr>
      <w:t>-</w:t>
    </w:r>
    <w:proofErr w:type="spellStart"/>
    <w:r w:rsidRPr="00A23201">
      <w:rPr>
        <w:rFonts w:asciiTheme="majorBidi" w:hAnsiTheme="majorBidi" w:cstheme="majorBidi"/>
        <w:sz w:val="28"/>
        <w:szCs w:val="28"/>
      </w:rPr>
      <w:t>Khafaji</w:t>
    </w:r>
    <w:proofErr w:type="spellEnd"/>
  </w:p>
  <w:p w:rsidR="00A23201" w:rsidRPr="00A23201" w:rsidRDefault="00A23201" w:rsidP="00A23201">
    <w:pPr>
      <w:pStyle w:val="a3"/>
      <w:bidi w:val="0"/>
      <w:rPr>
        <w:rFonts w:asciiTheme="majorBidi" w:hAnsiTheme="majorBidi" w:cstheme="majorBidi"/>
        <w:sz w:val="28"/>
        <w:szCs w:val="28"/>
        <w:lang w:bidi="ar-IQ"/>
      </w:rPr>
    </w:pPr>
    <w:r>
      <w:rPr>
        <w:rFonts w:asciiTheme="majorBidi" w:hAnsiTheme="majorBidi" w:cstheme="majorBidi"/>
        <w:sz w:val="28"/>
        <w:szCs w:val="28"/>
      </w:rPr>
      <w:t>=========================================================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9E7"/>
    <w:rsid w:val="00263ABD"/>
    <w:rsid w:val="002B79C5"/>
    <w:rsid w:val="00426780"/>
    <w:rsid w:val="00485E06"/>
    <w:rsid w:val="00501553"/>
    <w:rsid w:val="00691A30"/>
    <w:rsid w:val="00894B1E"/>
    <w:rsid w:val="0097669B"/>
    <w:rsid w:val="00A23201"/>
    <w:rsid w:val="00A92463"/>
    <w:rsid w:val="00E9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23201"/>
  </w:style>
  <w:style w:type="paragraph" w:styleId="a4">
    <w:name w:val="footer"/>
    <w:basedOn w:val="a"/>
    <w:link w:val="Char0"/>
    <w:uiPriority w:val="99"/>
    <w:unhideWhenUsed/>
    <w:rsid w:val="00A23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A2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Dr.Nazar</dc:creator>
  <cp:keywords/>
  <dc:description/>
  <cp:lastModifiedBy>Dr.Nazar</cp:lastModifiedBy>
  <cp:revision>3</cp:revision>
  <dcterms:created xsi:type="dcterms:W3CDTF">2014-11-21T07:00:00Z</dcterms:created>
  <dcterms:modified xsi:type="dcterms:W3CDTF">2014-11-22T08:47:00Z</dcterms:modified>
</cp:coreProperties>
</file>